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57235" w14:textId="7FCBD4D2" w:rsidR="005134E6" w:rsidRPr="001405CF" w:rsidRDefault="005134E6" w:rsidP="005134E6">
      <w:pPr>
        <w:jc w:val="both"/>
        <w:rPr>
          <w:rFonts w:ascii="Calibri" w:hAnsi="Calibri" w:cs="Calibri"/>
        </w:rPr>
      </w:pPr>
      <w:r w:rsidRPr="001405CF">
        <w:rPr>
          <w:rFonts w:ascii="Calibri" w:hAnsi="Calibri" w:cs="Calibri"/>
          <w:noProof/>
        </w:rPr>
        <w:drawing>
          <wp:inline distT="0" distB="0" distL="0" distR="0" wp14:anchorId="165C3652" wp14:editId="6A9C9EEF">
            <wp:extent cx="746829" cy="723900"/>
            <wp:effectExtent l="0" t="0" r="0" b="0"/>
            <wp:docPr id="985368039" name="Picture 985368039" descr="A red lions with yellow and blue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6829" cy="723900"/>
                    </a:xfrm>
                    <a:prstGeom prst="rect">
                      <a:avLst/>
                    </a:prstGeom>
                  </pic:spPr>
                </pic:pic>
              </a:graphicData>
            </a:graphic>
          </wp:inline>
        </w:drawing>
      </w:r>
      <w:r w:rsidRPr="001405CF">
        <w:rPr>
          <w:rFonts w:ascii="Calibri" w:hAnsi="Calibri" w:cs="Calibri"/>
          <w:b/>
          <w:bCs/>
        </w:rPr>
        <w:t xml:space="preserve">    </w:t>
      </w:r>
      <w:r w:rsidRPr="001405CF">
        <w:rPr>
          <w:rFonts w:ascii="Calibri" w:hAnsi="Calibri" w:cs="Calibri"/>
        </w:rPr>
        <w:tab/>
      </w:r>
      <w:r w:rsidRPr="001405CF">
        <w:rPr>
          <w:rFonts w:ascii="Calibri" w:hAnsi="Calibri" w:cs="Calibri"/>
          <w:b/>
          <w:bCs/>
        </w:rPr>
        <w:t xml:space="preserve">                   </w:t>
      </w:r>
      <w:r w:rsidR="0078518F">
        <w:rPr>
          <w:rFonts w:ascii="Calibri" w:hAnsi="Calibri" w:cs="Calibri"/>
          <w:b/>
          <w:bCs/>
        </w:rPr>
        <w:t xml:space="preserve">     </w:t>
      </w:r>
      <w:r w:rsidRPr="001405CF">
        <w:rPr>
          <w:rFonts w:ascii="Calibri" w:hAnsi="Calibri" w:cs="Calibri"/>
          <w:b/>
          <w:bCs/>
        </w:rPr>
        <w:t xml:space="preserve">  </w:t>
      </w:r>
      <w:r w:rsidRPr="001405CF">
        <w:rPr>
          <w:rFonts w:ascii="Calibri" w:hAnsi="Calibri" w:cs="Calibri"/>
          <w:noProof/>
        </w:rPr>
        <w:drawing>
          <wp:inline distT="0" distB="0" distL="0" distR="0" wp14:anchorId="158A2B0A" wp14:editId="70A1EDE8">
            <wp:extent cx="892766" cy="611132"/>
            <wp:effectExtent l="0" t="0" r="0" b="0"/>
            <wp:docPr id="754569312" name="Picture 75456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2766" cy="611132"/>
                    </a:xfrm>
                    <a:prstGeom prst="rect">
                      <a:avLst/>
                    </a:prstGeom>
                  </pic:spPr>
                </pic:pic>
              </a:graphicData>
            </a:graphic>
          </wp:inline>
        </w:drawing>
      </w:r>
      <w:r w:rsidRPr="001405CF">
        <w:rPr>
          <w:rFonts w:ascii="Calibri" w:hAnsi="Calibri" w:cs="Calibri"/>
        </w:rPr>
        <w:tab/>
      </w:r>
      <w:r w:rsidRPr="001405CF">
        <w:rPr>
          <w:rFonts w:ascii="Calibri" w:hAnsi="Calibri" w:cs="Calibri"/>
        </w:rPr>
        <w:tab/>
      </w:r>
      <w:r w:rsidRPr="001405CF">
        <w:rPr>
          <w:rFonts w:ascii="Calibri" w:hAnsi="Calibri" w:cs="Calibri"/>
          <w:b/>
          <w:bCs/>
        </w:rPr>
        <w:t xml:space="preserve">        </w:t>
      </w:r>
      <w:r w:rsidRPr="001405CF">
        <w:rPr>
          <w:rFonts w:ascii="Calibri" w:hAnsi="Calibri" w:cs="Calibri"/>
        </w:rPr>
        <w:tab/>
      </w:r>
      <w:r w:rsidRPr="001405CF">
        <w:rPr>
          <w:rFonts w:ascii="Calibri" w:hAnsi="Calibri" w:cs="Calibri"/>
          <w:noProof/>
        </w:rPr>
        <w:drawing>
          <wp:inline distT="0" distB="0" distL="0" distR="0" wp14:anchorId="7A978002" wp14:editId="113ECC9E">
            <wp:extent cx="1803400" cy="485515"/>
            <wp:effectExtent l="0" t="0" r="6350" b="0"/>
            <wp:docPr id="518288624" name="Picture 518288624" descr="A black background with blue text and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485515"/>
                    </a:xfrm>
                    <a:prstGeom prst="rect">
                      <a:avLst/>
                    </a:prstGeom>
                  </pic:spPr>
                </pic:pic>
              </a:graphicData>
            </a:graphic>
          </wp:inline>
        </w:drawing>
      </w:r>
    </w:p>
    <w:p w14:paraId="4DDB99C1" w14:textId="77777777" w:rsidR="005134E6" w:rsidRDefault="005134E6" w:rsidP="005134E6">
      <w:pPr>
        <w:jc w:val="both"/>
        <w:rPr>
          <w:rFonts w:ascii="Calibri" w:hAnsi="Calibri" w:cs="Calibri"/>
        </w:rPr>
      </w:pPr>
    </w:p>
    <w:p w14:paraId="77D33722" w14:textId="70B1FA63" w:rsidR="00601627" w:rsidRPr="0088044A" w:rsidRDefault="1952FBCA" w:rsidP="268B906A">
      <w:pPr>
        <w:jc w:val="center"/>
        <w:rPr>
          <w:rFonts w:ascii="Calibri" w:hAnsi="Calibri" w:cs="Calibri"/>
          <w:b/>
          <w:bCs/>
          <w:sz w:val="28"/>
          <w:szCs w:val="28"/>
        </w:rPr>
      </w:pPr>
      <w:r w:rsidRPr="268B906A">
        <w:rPr>
          <w:rFonts w:ascii="Calibri" w:hAnsi="Calibri" w:cs="Calibri"/>
          <w:b/>
          <w:bCs/>
          <w:sz w:val="28"/>
          <w:szCs w:val="28"/>
        </w:rPr>
        <w:t>From Promise to Progress: A call to Action for All Girls in The Gambia</w:t>
      </w:r>
    </w:p>
    <w:p w14:paraId="6B067E84" w14:textId="7C554C82" w:rsidR="005134E6" w:rsidRPr="005134E6" w:rsidRDefault="2A94C796" w:rsidP="7EFAF80E">
      <w:pPr>
        <w:jc w:val="both"/>
        <w:rPr>
          <w:rFonts w:ascii="Calibri" w:hAnsi="Calibri" w:cs="Calibri"/>
        </w:rPr>
      </w:pPr>
      <w:r w:rsidRPr="7EFAF80E">
        <w:rPr>
          <w:rFonts w:ascii="Calibri" w:hAnsi="Calibri" w:cs="Calibri"/>
          <w:b/>
          <w:bCs/>
        </w:rPr>
        <w:t>Banjul – 11th October 2024</w:t>
      </w:r>
      <w:r w:rsidRPr="7EFAF80E">
        <w:rPr>
          <w:rFonts w:ascii="Calibri" w:hAnsi="Calibri" w:cs="Calibri"/>
        </w:rPr>
        <w:t xml:space="preserve"> - </w:t>
      </w:r>
      <w:r w:rsidR="17C212FD" w:rsidRPr="7EFAF80E">
        <w:rPr>
          <w:rFonts w:ascii="Calibri" w:hAnsi="Calibri" w:cs="Calibri"/>
        </w:rPr>
        <w:t xml:space="preserve">The future of The Gambia is not just being written – </w:t>
      </w:r>
      <w:r w:rsidR="34B9FADA" w:rsidRPr="7EFAF80E">
        <w:rPr>
          <w:rFonts w:ascii="Calibri" w:hAnsi="Calibri" w:cs="Calibri"/>
        </w:rPr>
        <w:t>it is</w:t>
      </w:r>
      <w:r w:rsidR="17C212FD" w:rsidRPr="7EFAF80E">
        <w:rPr>
          <w:rFonts w:ascii="Calibri" w:hAnsi="Calibri" w:cs="Calibri"/>
        </w:rPr>
        <w:t xml:space="preserve"> being dreamed, imagined, and shaped by the boundless aspirations of our girls. </w:t>
      </w:r>
      <w:r w:rsidR="734AB476" w:rsidRPr="7EFAF80E">
        <w:rPr>
          <w:rFonts w:ascii="Calibri" w:hAnsi="Calibri" w:cs="Calibri"/>
        </w:rPr>
        <w:t>As we mark the International Day of the Girl, The Gambia stands at a crossroads.</w:t>
      </w:r>
      <w:r w:rsidR="41B9FFB6" w:rsidRPr="7EFAF80E">
        <w:rPr>
          <w:rFonts w:ascii="Calibri" w:hAnsi="Calibri" w:cs="Calibri"/>
        </w:rPr>
        <w:t xml:space="preserve"> </w:t>
      </w:r>
      <w:r w:rsidR="734AB476" w:rsidRPr="7EFAF80E">
        <w:rPr>
          <w:rFonts w:ascii="Calibri" w:hAnsi="Calibri" w:cs="Calibri"/>
        </w:rPr>
        <w:t xml:space="preserve">While progress has been made in championing girls' rights, a stark reality </w:t>
      </w:r>
      <w:r w:rsidR="101F6730" w:rsidRPr="7EFAF80E">
        <w:rPr>
          <w:rFonts w:ascii="Calibri" w:hAnsi="Calibri" w:cs="Calibri"/>
        </w:rPr>
        <w:t>persists adolescent girls make up 12% of the Gambian population according to the latest data census yet</w:t>
      </w:r>
      <w:r w:rsidR="734AB476" w:rsidRPr="7EFAF80E">
        <w:rPr>
          <w:rFonts w:ascii="Calibri" w:hAnsi="Calibri" w:cs="Calibri"/>
        </w:rPr>
        <w:t xml:space="preserve"> our nation's future hangs in the balance of unfulfilled commitments and unrealized potential.</w:t>
      </w:r>
    </w:p>
    <w:p w14:paraId="0DB26AE6" w14:textId="49A1E34B" w:rsidR="005134E6" w:rsidRPr="001405CF" w:rsidRDefault="734AB476" w:rsidP="7EFAF80E">
      <w:pPr>
        <w:jc w:val="both"/>
        <w:rPr>
          <w:rFonts w:ascii="Calibri" w:hAnsi="Calibri" w:cs="Calibri"/>
        </w:rPr>
      </w:pPr>
      <w:r w:rsidRPr="7EFAF80E">
        <w:rPr>
          <w:rFonts w:ascii="Calibri" w:hAnsi="Calibri" w:cs="Calibri"/>
        </w:rPr>
        <w:t>The Gambia has taken significant strides</w:t>
      </w:r>
      <w:r w:rsidR="17C212FD" w:rsidRPr="7EFAF80E">
        <w:rPr>
          <w:rFonts w:ascii="Calibri" w:hAnsi="Calibri" w:cs="Calibri"/>
        </w:rPr>
        <w:t xml:space="preserve"> in promoting and protecting the rights and welfare of girls</w:t>
      </w:r>
      <w:r w:rsidRPr="7EFAF80E">
        <w:rPr>
          <w:rFonts w:ascii="Calibri" w:hAnsi="Calibri" w:cs="Calibri"/>
        </w:rPr>
        <w:t xml:space="preserve">. </w:t>
      </w:r>
      <w:r w:rsidR="37DEE22A" w:rsidRPr="7EFAF80E">
        <w:rPr>
          <w:rFonts w:ascii="Calibri" w:hAnsi="Calibri" w:cs="Calibri"/>
        </w:rPr>
        <w:t>We have</w:t>
      </w:r>
      <w:r w:rsidRPr="7EFAF80E">
        <w:rPr>
          <w:rFonts w:ascii="Calibri" w:hAnsi="Calibri" w:cs="Calibri"/>
        </w:rPr>
        <w:t xml:space="preserve"> ratified numerous international conventions on human, child, and women's rights including The United Nations Convention on The Rights of The Child (UNCRC) &amp; </w:t>
      </w:r>
      <w:r w:rsidR="329AF503" w:rsidRPr="7EFAF80E">
        <w:rPr>
          <w:rFonts w:ascii="Calibri" w:hAnsi="Calibri" w:cs="Calibri"/>
        </w:rPr>
        <w:t xml:space="preserve">Convention on the Elimination of all forms of </w:t>
      </w:r>
      <w:r w:rsidR="06DD6863" w:rsidRPr="7EFAF80E">
        <w:rPr>
          <w:rFonts w:ascii="Calibri" w:hAnsi="Calibri" w:cs="Calibri"/>
        </w:rPr>
        <w:t>Discrimination</w:t>
      </w:r>
      <w:r w:rsidR="329AF503" w:rsidRPr="7EFAF80E">
        <w:rPr>
          <w:rFonts w:ascii="Calibri" w:hAnsi="Calibri" w:cs="Calibri"/>
        </w:rPr>
        <w:t xml:space="preserve"> against Women</w:t>
      </w:r>
      <w:r w:rsidRPr="7EFAF80E">
        <w:rPr>
          <w:rFonts w:ascii="Calibri" w:hAnsi="Calibri" w:cs="Calibri"/>
        </w:rPr>
        <w:t xml:space="preserve"> which were domesticated in The Children’s Act of The Gambia 2005</w:t>
      </w:r>
      <w:r w:rsidR="4003557F" w:rsidRPr="7EFAF80E">
        <w:rPr>
          <w:rFonts w:ascii="Calibri" w:hAnsi="Calibri" w:cs="Calibri"/>
        </w:rPr>
        <w:t xml:space="preserve"> and the Women’s Act </w:t>
      </w:r>
      <w:r w:rsidR="1D4BCED6" w:rsidRPr="7EFAF80E">
        <w:rPr>
          <w:rFonts w:ascii="Calibri" w:hAnsi="Calibri" w:cs="Calibri"/>
        </w:rPr>
        <w:t>2010,</w:t>
      </w:r>
      <w:r w:rsidR="4003557F" w:rsidRPr="7EFAF80E">
        <w:rPr>
          <w:rFonts w:ascii="Calibri" w:hAnsi="Calibri" w:cs="Calibri"/>
        </w:rPr>
        <w:t xml:space="preserve"> respectively</w:t>
      </w:r>
      <w:r w:rsidR="17C212FD" w:rsidRPr="7EFAF80E">
        <w:rPr>
          <w:rFonts w:ascii="Calibri" w:hAnsi="Calibri" w:cs="Calibri"/>
        </w:rPr>
        <w:t>.</w:t>
      </w:r>
      <w:r w:rsidRPr="7EFAF80E">
        <w:rPr>
          <w:rFonts w:ascii="Calibri" w:hAnsi="Calibri" w:cs="Calibri"/>
        </w:rPr>
        <w:t xml:space="preserve"> These global commitments have been translated into national laws and acts, signaling a formal recognition of the importance of girls' empowerment. Yet, there </w:t>
      </w:r>
      <w:r w:rsidR="669FC4DF" w:rsidRPr="7EFAF80E">
        <w:rPr>
          <w:rFonts w:ascii="Calibri" w:hAnsi="Calibri" w:cs="Calibri"/>
        </w:rPr>
        <w:t>remains</w:t>
      </w:r>
      <w:r w:rsidRPr="7EFAF80E">
        <w:rPr>
          <w:rFonts w:ascii="Calibri" w:hAnsi="Calibri" w:cs="Calibri"/>
        </w:rPr>
        <w:t xml:space="preserve"> a huge challenge </w:t>
      </w:r>
      <w:r w:rsidR="367A1777" w:rsidRPr="7EFAF80E">
        <w:rPr>
          <w:rFonts w:ascii="Calibri" w:hAnsi="Calibri" w:cs="Calibri"/>
        </w:rPr>
        <w:t>in</w:t>
      </w:r>
      <w:r w:rsidRPr="7EFAF80E">
        <w:rPr>
          <w:rFonts w:ascii="Calibri" w:hAnsi="Calibri" w:cs="Calibri"/>
        </w:rPr>
        <w:t xml:space="preserve"> the implementation of these conventions</w:t>
      </w:r>
      <w:r w:rsidR="07B8E30C" w:rsidRPr="7EFAF80E">
        <w:rPr>
          <w:rFonts w:ascii="Calibri" w:hAnsi="Calibri" w:cs="Calibri"/>
        </w:rPr>
        <w:t xml:space="preserve"> and make it a reality for every girl particularly the most </w:t>
      </w:r>
      <w:r w:rsidR="361F795C" w:rsidRPr="7EFAF80E">
        <w:rPr>
          <w:rFonts w:ascii="Calibri" w:hAnsi="Calibri" w:cs="Calibri"/>
        </w:rPr>
        <w:t>marginalized</w:t>
      </w:r>
      <w:r w:rsidR="07B8E30C" w:rsidRPr="7EFAF80E">
        <w:rPr>
          <w:rFonts w:ascii="Calibri" w:hAnsi="Calibri" w:cs="Calibri"/>
        </w:rPr>
        <w:t xml:space="preserve"> and vulner</w:t>
      </w:r>
      <w:r w:rsidR="03ADE5B4" w:rsidRPr="7EFAF80E">
        <w:rPr>
          <w:rFonts w:ascii="Calibri" w:hAnsi="Calibri" w:cs="Calibri"/>
        </w:rPr>
        <w:t xml:space="preserve">able </w:t>
      </w:r>
      <w:r w:rsidR="07B8E30C" w:rsidRPr="7EFAF80E">
        <w:rPr>
          <w:rFonts w:ascii="Calibri" w:hAnsi="Calibri" w:cs="Calibri"/>
        </w:rPr>
        <w:t>ones</w:t>
      </w:r>
      <w:r w:rsidRPr="7EFAF80E">
        <w:rPr>
          <w:rFonts w:ascii="Calibri" w:hAnsi="Calibri" w:cs="Calibri"/>
        </w:rPr>
        <w:t>.</w:t>
      </w:r>
    </w:p>
    <w:p w14:paraId="2527102E" w14:textId="70CF623E" w:rsidR="005134E6" w:rsidRPr="005134E6" w:rsidRDefault="734AB476" w:rsidP="303E3B28">
      <w:pPr>
        <w:jc w:val="both"/>
        <w:rPr>
          <w:rFonts w:ascii="Calibri" w:hAnsi="Calibri" w:cs="Calibri"/>
        </w:rPr>
      </w:pPr>
      <w:r w:rsidRPr="268B906A">
        <w:rPr>
          <w:rFonts w:ascii="Calibri" w:hAnsi="Calibri" w:cs="Calibri"/>
        </w:rPr>
        <w:t xml:space="preserve">Our government's efforts to combat harmful traditional practices like female genital mutilation (FGM) and child marriage have yielded some results. The recent </w:t>
      </w:r>
      <w:r w:rsidR="34360E87" w:rsidRPr="268B906A">
        <w:rPr>
          <w:rFonts w:ascii="Calibri" w:hAnsi="Calibri" w:cs="Calibri"/>
        </w:rPr>
        <w:t xml:space="preserve">success </w:t>
      </w:r>
      <w:r w:rsidR="262A5A36" w:rsidRPr="268B906A">
        <w:rPr>
          <w:rFonts w:ascii="Calibri" w:hAnsi="Calibri" w:cs="Calibri"/>
        </w:rPr>
        <w:t>in</w:t>
      </w:r>
      <w:r w:rsidR="34360E87" w:rsidRPr="268B906A">
        <w:rPr>
          <w:rFonts w:ascii="Calibri" w:hAnsi="Calibri" w:cs="Calibri"/>
        </w:rPr>
        <w:t xml:space="preserve"> prevent</w:t>
      </w:r>
      <w:r w:rsidR="5DF33273" w:rsidRPr="268B906A">
        <w:rPr>
          <w:rFonts w:ascii="Calibri" w:hAnsi="Calibri" w:cs="Calibri"/>
        </w:rPr>
        <w:t>ing</w:t>
      </w:r>
      <w:r w:rsidR="34360E87" w:rsidRPr="268B906A">
        <w:rPr>
          <w:rFonts w:ascii="Calibri" w:hAnsi="Calibri" w:cs="Calibri"/>
        </w:rPr>
        <w:t xml:space="preserve"> </w:t>
      </w:r>
      <w:r w:rsidRPr="268B906A">
        <w:rPr>
          <w:rFonts w:ascii="Calibri" w:hAnsi="Calibri" w:cs="Calibri"/>
        </w:rPr>
        <w:t xml:space="preserve">the </w:t>
      </w:r>
      <w:r w:rsidR="31B69045" w:rsidRPr="268B906A">
        <w:rPr>
          <w:rFonts w:ascii="Calibri" w:hAnsi="Calibri" w:cs="Calibri"/>
        </w:rPr>
        <w:t xml:space="preserve">repeal of </w:t>
      </w:r>
      <w:r w:rsidR="5667A4C3" w:rsidRPr="268B906A">
        <w:rPr>
          <w:rFonts w:ascii="Calibri" w:hAnsi="Calibri" w:cs="Calibri"/>
        </w:rPr>
        <w:t xml:space="preserve">the law banning </w:t>
      </w:r>
      <w:r w:rsidRPr="268B906A">
        <w:rPr>
          <w:rFonts w:ascii="Calibri" w:hAnsi="Calibri" w:cs="Calibri"/>
        </w:rPr>
        <w:t>FGM is a testament to this progress. However, these victories, while important, are merely the first steps on a long journey.</w:t>
      </w:r>
    </w:p>
    <w:p w14:paraId="51DB0A72" w14:textId="61F0D11B" w:rsidR="005134E6" w:rsidRPr="005134E6" w:rsidRDefault="734AB476" w:rsidP="7EFAF80E">
      <w:pPr>
        <w:jc w:val="both"/>
        <w:rPr>
          <w:rFonts w:ascii="Calibri" w:hAnsi="Calibri" w:cs="Calibri"/>
        </w:rPr>
      </w:pPr>
      <w:r w:rsidRPr="7EFAF80E">
        <w:rPr>
          <w:rFonts w:ascii="Calibri" w:hAnsi="Calibri" w:cs="Calibri"/>
        </w:rPr>
        <w:t xml:space="preserve">The stark truth is that implementation and monitoring of our laws remains inadequate. Many girls in The Gambia continue to face barriers to education, with the gross enrollment rate for adolescent girls in </w:t>
      </w:r>
      <w:r w:rsidR="669FC4DF" w:rsidRPr="7EFAF80E">
        <w:rPr>
          <w:rFonts w:ascii="Calibri" w:hAnsi="Calibri" w:cs="Calibri"/>
        </w:rPr>
        <w:t>s</w:t>
      </w:r>
      <w:r w:rsidRPr="7EFAF80E">
        <w:rPr>
          <w:rFonts w:ascii="Calibri" w:hAnsi="Calibri" w:cs="Calibri"/>
        </w:rPr>
        <w:t xml:space="preserve">enior </w:t>
      </w:r>
      <w:r w:rsidR="669FC4DF" w:rsidRPr="7EFAF80E">
        <w:rPr>
          <w:rFonts w:ascii="Calibri" w:hAnsi="Calibri" w:cs="Calibri"/>
        </w:rPr>
        <w:t>s</w:t>
      </w:r>
      <w:r w:rsidRPr="7EFAF80E">
        <w:rPr>
          <w:rFonts w:ascii="Calibri" w:hAnsi="Calibri" w:cs="Calibri"/>
        </w:rPr>
        <w:t>econdary education stagnating at 65.6%. Issues related to sexual and reproductive health persist, with 20% of girls and women aged 15-49 reporting missed social activities, school, or work due to menstruation.</w:t>
      </w:r>
    </w:p>
    <w:p w14:paraId="229D5263" w14:textId="77777777" w:rsidR="005134E6" w:rsidRPr="005134E6" w:rsidRDefault="734AB476" w:rsidP="7EFAF80E">
      <w:pPr>
        <w:jc w:val="both"/>
        <w:rPr>
          <w:rFonts w:ascii="Calibri" w:hAnsi="Calibri" w:cs="Calibri"/>
        </w:rPr>
      </w:pPr>
      <w:r w:rsidRPr="7EFAF80E">
        <w:rPr>
          <w:rFonts w:ascii="Calibri" w:hAnsi="Calibri" w:cs="Calibri"/>
        </w:rPr>
        <w:t>The COVID-19 pandemic has further exposed and exacerbated these systemic weaknesses. It has laid bare the fragility of our progress and the urgent need for robust, sustainable solutions.</w:t>
      </w:r>
    </w:p>
    <w:p w14:paraId="086E56AB" w14:textId="091A0ACA" w:rsidR="005134E6" w:rsidRPr="005134E6" w:rsidRDefault="17C212FD" w:rsidP="7EFAF80E">
      <w:pPr>
        <w:jc w:val="both"/>
        <w:rPr>
          <w:rFonts w:ascii="Calibri" w:hAnsi="Calibri" w:cs="Calibri"/>
        </w:rPr>
      </w:pPr>
      <w:r w:rsidRPr="7EFAF80E">
        <w:rPr>
          <w:rFonts w:ascii="Calibri" w:hAnsi="Calibri" w:cs="Calibri"/>
        </w:rPr>
        <w:t>As we reflect on this International Day of the Girl, we must realize the need to do more for the girls of the country. Our vision for the future – one of equality, opportunity, and dignity – remains unfulfilled. The promise we made to our daughters when we signed those international conventions and passed those national laws remains unkept.</w:t>
      </w:r>
      <w:r w:rsidR="734AB476" w:rsidRPr="7EFAF80E">
        <w:rPr>
          <w:rFonts w:ascii="Calibri" w:hAnsi="Calibri" w:cs="Calibri"/>
        </w:rPr>
        <w:t xml:space="preserve"> </w:t>
      </w:r>
    </w:p>
    <w:p w14:paraId="0BFF822A" w14:textId="7BA5DE4B" w:rsidR="005134E6" w:rsidRPr="005134E6" w:rsidRDefault="005134E6" w:rsidP="005134E6">
      <w:pPr>
        <w:jc w:val="both"/>
        <w:rPr>
          <w:rFonts w:ascii="Calibri" w:hAnsi="Calibri" w:cs="Calibri"/>
        </w:rPr>
      </w:pPr>
      <w:r w:rsidRPr="005134E6">
        <w:rPr>
          <w:rFonts w:ascii="Calibri" w:hAnsi="Calibri" w:cs="Calibri"/>
        </w:rPr>
        <w:t xml:space="preserve">The path forward is clear, </w:t>
      </w:r>
      <w:r w:rsidR="009C0DF8">
        <w:rPr>
          <w:rFonts w:ascii="Calibri" w:hAnsi="Calibri" w:cs="Calibri"/>
        </w:rPr>
        <w:t>nonetheless</w:t>
      </w:r>
      <w:r w:rsidRPr="005134E6">
        <w:rPr>
          <w:rFonts w:ascii="Calibri" w:hAnsi="Calibri" w:cs="Calibri"/>
        </w:rPr>
        <w:t xml:space="preserve"> challenging. We must:</w:t>
      </w:r>
    </w:p>
    <w:p w14:paraId="643146E5" w14:textId="589E875F" w:rsidR="005134E6" w:rsidRPr="005134E6" w:rsidRDefault="001405CF" w:rsidP="005134E6">
      <w:pPr>
        <w:numPr>
          <w:ilvl w:val="0"/>
          <w:numId w:val="1"/>
        </w:numPr>
        <w:jc w:val="both"/>
        <w:rPr>
          <w:rFonts w:ascii="Calibri" w:hAnsi="Calibri" w:cs="Calibri"/>
        </w:rPr>
      </w:pPr>
      <w:r w:rsidRPr="001405CF">
        <w:rPr>
          <w:rFonts w:ascii="Calibri" w:hAnsi="Calibri" w:cs="Calibri"/>
        </w:rPr>
        <w:lastRenderedPageBreak/>
        <w:t>Continue to amplify</w:t>
      </w:r>
      <w:r w:rsidR="005134E6" w:rsidRPr="005134E6">
        <w:rPr>
          <w:rFonts w:ascii="Calibri" w:hAnsi="Calibri" w:cs="Calibri"/>
        </w:rPr>
        <w:t xml:space="preserve"> awareness campaign</w:t>
      </w:r>
      <w:r w:rsidRPr="001405CF">
        <w:rPr>
          <w:rFonts w:ascii="Calibri" w:hAnsi="Calibri" w:cs="Calibri"/>
        </w:rPr>
        <w:t>s</w:t>
      </w:r>
      <w:r w:rsidR="005134E6" w:rsidRPr="005134E6">
        <w:rPr>
          <w:rFonts w:ascii="Calibri" w:hAnsi="Calibri" w:cs="Calibri"/>
        </w:rPr>
        <w:t xml:space="preserve"> to educate both rightsholders and duty bearers about girls' rights.</w:t>
      </w:r>
    </w:p>
    <w:p w14:paraId="51799D86" w14:textId="77777777" w:rsidR="005134E6" w:rsidRPr="005134E6" w:rsidRDefault="005134E6" w:rsidP="005134E6">
      <w:pPr>
        <w:numPr>
          <w:ilvl w:val="0"/>
          <w:numId w:val="1"/>
        </w:numPr>
        <w:jc w:val="both"/>
        <w:rPr>
          <w:rFonts w:ascii="Calibri" w:hAnsi="Calibri" w:cs="Calibri"/>
        </w:rPr>
      </w:pPr>
      <w:r w:rsidRPr="7EFAF80E">
        <w:rPr>
          <w:rFonts w:ascii="Calibri" w:hAnsi="Calibri" w:cs="Calibri"/>
        </w:rPr>
        <w:t>Strengthen government systems to ensure effective implementation and monitoring of existing laws.</w:t>
      </w:r>
    </w:p>
    <w:p w14:paraId="786ABEF1" w14:textId="51C47701" w:rsidR="00F31FF0" w:rsidRPr="005134E6" w:rsidRDefault="372CC6CD" w:rsidP="303E3B28">
      <w:pPr>
        <w:numPr>
          <w:ilvl w:val="0"/>
          <w:numId w:val="1"/>
        </w:numPr>
        <w:jc w:val="both"/>
        <w:rPr>
          <w:rFonts w:ascii="Calibri" w:hAnsi="Calibri" w:cs="Calibri"/>
        </w:rPr>
      </w:pPr>
      <w:r w:rsidRPr="7EFAF80E">
        <w:rPr>
          <w:rFonts w:ascii="Calibri" w:hAnsi="Calibri" w:cs="Calibri"/>
        </w:rPr>
        <w:t xml:space="preserve">Create job opportunities </w:t>
      </w:r>
      <w:r w:rsidR="73B60B61" w:rsidRPr="7EFAF80E">
        <w:rPr>
          <w:rFonts w:ascii="Calibri" w:hAnsi="Calibri" w:cs="Calibri"/>
        </w:rPr>
        <w:t xml:space="preserve">for girls and </w:t>
      </w:r>
      <w:r w:rsidR="567F62D9" w:rsidRPr="7EFAF80E">
        <w:rPr>
          <w:rFonts w:ascii="Calibri" w:hAnsi="Calibri" w:cs="Calibri"/>
        </w:rPr>
        <w:t>fund women</w:t>
      </w:r>
      <w:r w:rsidR="229BE1F8" w:rsidRPr="7EFAF80E">
        <w:rPr>
          <w:rFonts w:ascii="Calibri" w:hAnsi="Calibri" w:cs="Calibri"/>
        </w:rPr>
        <w:t xml:space="preserve"> led entrepreneurship</w:t>
      </w:r>
      <w:r w:rsidR="171789FD" w:rsidRPr="7EFAF80E">
        <w:rPr>
          <w:rFonts w:ascii="Calibri" w:hAnsi="Calibri" w:cs="Calibri"/>
        </w:rPr>
        <w:t xml:space="preserve"> by Investing heavily in girls' education, particularly at the secondary and tertiary levels</w:t>
      </w:r>
      <w:r w:rsidR="00BA74C3">
        <w:rPr>
          <w:rFonts w:ascii="Calibri" w:hAnsi="Calibri" w:cs="Calibri"/>
        </w:rPr>
        <w:t>;</w:t>
      </w:r>
      <w:r w:rsidR="171789FD" w:rsidRPr="7EFAF80E">
        <w:rPr>
          <w:rFonts w:ascii="Calibri" w:hAnsi="Calibri" w:cs="Calibri"/>
        </w:rPr>
        <w:t xml:space="preserve"> as well as </w:t>
      </w:r>
      <w:r w:rsidR="00D503EF">
        <w:rPr>
          <w:rFonts w:ascii="Calibri" w:hAnsi="Calibri" w:cs="Calibri"/>
        </w:rPr>
        <w:t xml:space="preserve">equipping them </w:t>
      </w:r>
      <w:r w:rsidR="00BA74C3">
        <w:rPr>
          <w:rFonts w:ascii="Calibri" w:hAnsi="Calibri" w:cs="Calibri"/>
        </w:rPr>
        <w:t xml:space="preserve">with adequate and appropriate market driven skilling. </w:t>
      </w:r>
      <w:r w:rsidR="171789FD" w:rsidRPr="7EFAF80E">
        <w:rPr>
          <w:rFonts w:ascii="Calibri" w:hAnsi="Calibri" w:cs="Calibri"/>
        </w:rPr>
        <w:t xml:space="preserve"> </w:t>
      </w:r>
    </w:p>
    <w:p w14:paraId="41C16D98" w14:textId="4CCFCE2F" w:rsidR="005134E6" w:rsidRDefault="00875542" w:rsidP="005134E6">
      <w:pPr>
        <w:numPr>
          <w:ilvl w:val="0"/>
          <w:numId w:val="1"/>
        </w:numPr>
        <w:jc w:val="both"/>
        <w:rPr>
          <w:rFonts w:ascii="Calibri" w:hAnsi="Calibri" w:cs="Calibri"/>
        </w:rPr>
      </w:pPr>
      <w:r>
        <w:rPr>
          <w:rFonts w:ascii="Calibri" w:hAnsi="Calibri" w:cs="Calibri"/>
        </w:rPr>
        <w:t>Increase girls</w:t>
      </w:r>
      <w:r w:rsidR="00361C6D">
        <w:rPr>
          <w:rFonts w:ascii="Calibri" w:hAnsi="Calibri" w:cs="Calibri"/>
        </w:rPr>
        <w:t xml:space="preserve">’ </w:t>
      </w:r>
      <w:r>
        <w:rPr>
          <w:rFonts w:ascii="Calibri" w:hAnsi="Calibri" w:cs="Calibri"/>
        </w:rPr>
        <w:t xml:space="preserve">access to </w:t>
      </w:r>
      <w:r w:rsidR="00361C6D">
        <w:rPr>
          <w:rFonts w:ascii="Calibri" w:hAnsi="Calibri" w:cs="Calibri"/>
        </w:rPr>
        <w:t xml:space="preserve">all relevant services including </w:t>
      </w:r>
      <w:r w:rsidR="005134E6" w:rsidRPr="005134E6">
        <w:rPr>
          <w:rFonts w:ascii="Calibri" w:hAnsi="Calibri" w:cs="Calibri"/>
        </w:rPr>
        <w:t>comprehensive sexual and reproductive health.</w:t>
      </w:r>
    </w:p>
    <w:p w14:paraId="0CAEB92F" w14:textId="6AC642FC" w:rsidR="00155A40" w:rsidRDefault="00AF3AF1" w:rsidP="00AF3AF1">
      <w:pPr>
        <w:numPr>
          <w:ilvl w:val="0"/>
          <w:numId w:val="1"/>
        </w:numPr>
        <w:jc w:val="both"/>
        <w:rPr>
          <w:rFonts w:ascii="Calibri" w:hAnsi="Calibri" w:cs="Calibri"/>
        </w:rPr>
      </w:pPr>
      <w:r w:rsidRPr="268B906A">
        <w:rPr>
          <w:rFonts w:ascii="Calibri" w:hAnsi="Calibri" w:cs="Calibri"/>
        </w:rPr>
        <w:t xml:space="preserve">Justice systems must be accessible for girls, gender responsive and child centric. Accelerate the justice delivery especially for cases of sexual and gender-based violence. </w:t>
      </w:r>
    </w:p>
    <w:p w14:paraId="658690B2" w14:textId="03CD324D" w:rsidR="52A3C93A" w:rsidRDefault="6BDC09BF" w:rsidP="7EFAF80E">
      <w:pPr>
        <w:numPr>
          <w:ilvl w:val="0"/>
          <w:numId w:val="1"/>
        </w:numPr>
        <w:jc w:val="both"/>
        <w:rPr>
          <w:rFonts w:ascii="Calibri" w:hAnsi="Calibri" w:cs="Calibri"/>
        </w:rPr>
      </w:pPr>
      <w:r w:rsidRPr="7EFAF80E">
        <w:rPr>
          <w:rFonts w:ascii="Calibri" w:hAnsi="Calibri" w:cs="Calibri"/>
        </w:rPr>
        <w:t>Link child protection issues with social protection policies and establish an integrated social protection system</w:t>
      </w:r>
      <w:r w:rsidR="007E69CF" w:rsidRPr="7EFAF80E">
        <w:rPr>
          <w:rFonts w:ascii="Calibri" w:hAnsi="Calibri" w:cs="Calibri"/>
        </w:rPr>
        <w:t xml:space="preserve"> that</w:t>
      </w:r>
      <w:r w:rsidRPr="7EFAF80E">
        <w:rPr>
          <w:rFonts w:ascii="Calibri" w:hAnsi="Calibri" w:cs="Calibri"/>
        </w:rPr>
        <w:t xml:space="preserve"> </w:t>
      </w:r>
      <w:r w:rsidR="70E58E1E" w:rsidRPr="7EFAF80E">
        <w:rPr>
          <w:rFonts w:ascii="Calibri" w:hAnsi="Calibri" w:cs="Calibri"/>
        </w:rPr>
        <w:t>provides</w:t>
      </w:r>
      <w:r w:rsidRPr="7EFAF80E">
        <w:rPr>
          <w:rFonts w:ascii="Calibri" w:hAnsi="Calibri" w:cs="Calibri"/>
        </w:rPr>
        <w:t xml:space="preserve"> socio-economic support to </w:t>
      </w:r>
      <w:r w:rsidR="001A5DCA">
        <w:rPr>
          <w:rFonts w:ascii="Calibri" w:hAnsi="Calibri" w:cs="Calibri"/>
        </w:rPr>
        <w:t xml:space="preserve">the most marginalized and vulnerable girls and their families including </w:t>
      </w:r>
      <w:r w:rsidR="0004359F">
        <w:rPr>
          <w:rFonts w:ascii="Calibri" w:hAnsi="Calibri" w:cs="Calibri"/>
        </w:rPr>
        <w:t xml:space="preserve">girls with disabilities. </w:t>
      </w:r>
    </w:p>
    <w:p w14:paraId="03E17722" w14:textId="03CF4A1F" w:rsidR="001870F5" w:rsidRDefault="0004359F" w:rsidP="00155A40">
      <w:pPr>
        <w:numPr>
          <w:ilvl w:val="0"/>
          <w:numId w:val="1"/>
        </w:numPr>
        <w:jc w:val="both"/>
        <w:rPr>
          <w:rFonts w:ascii="Calibri" w:hAnsi="Calibri" w:cs="Calibri"/>
        </w:rPr>
      </w:pPr>
      <w:r>
        <w:rPr>
          <w:rFonts w:ascii="Calibri" w:hAnsi="Calibri" w:cs="Calibri"/>
        </w:rPr>
        <w:t xml:space="preserve">Investing on </w:t>
      </w:r>
      <w:r w:rsidR="00A44F01">
        <w:rPr>
          <w:rFonts w:ascii="Calibri" w:hAnsi="Calibri" w:cs="Calibri"/>
        </w:rPr>
        <w:t>capacitating</w:t>
      </w:r>
      <w:r>
        <w:rPr>
          <w:rFonts w:ascii="Calibri" w:hAnsi="Calibri" w:cs="Calibri"/>
        </w:rPr>
        <w:t xml:space="preserve"> </w:t>
      </w:r>
      <w:r w:rsidR="00A44F01">
        <w:rPr>
          <w:rFonts w:ascii="Calibri" w:hAnsi="Calibri" w:cs="Calibri"/>
        </w:rPr>
        <w:t>f</w:t>
      </w:r>
      <w:r w:rsidR="591F23FD" w:rsidRPr="268B906A">
        <w:rPr>
          <w:rFonts w:ascii="Calibri" w:hAnsi="Calibri" w:cs="Calibri"/>
        </w:rPr>
        <w:t>amilies and communit</w:t>
      </w:r>
      <w:r w:rsidR="00A44F01">
        <w:rPr>
          <w:rFonts w:ascii="Calibri" w:hAnsi="Calibri" w:cs="Calibri"/>
        </w:rPr>
        <w:t xml:space="preserve">ies to ensure </w:t>
      </w:r>
      <w:r w:rsidR="00D80184">
        <w:rPr>
          <w:rFonts w:ascii="Calibri" w:hAnsi="Calibri" w:cs="Calibri"/>
        </w:rPr>
        <w:t>an</w:t>
      </w:r>
      <w:r w:rsidR="64312CEB" w:rsidRPr="268B906A">
        <w:rPr>
          <w:rFonts w:ascii="Calibri" w:hAnsi="Calibri" w:cs="Calibri"/>
        </w:rPr>
        <w:t xml:space="preserve"> enabling </w:t>
      </w:r>
      <w:r w:rsidR="00D80184">
        <w:rPr>
          <w:rFonts w:ascii="Calibri" w:hAnsi="Calibri" w:cs="Calibri"/>
        </w:rPr>
        <w:t xml:space="preserve">and protective </w:t>
      </w:r>
      <w:r w:rsidR="64312CEB" w:rsidRPr="268B906A">
        <w:rPr>
          <w:rFonts w:ascii="Calibri" w:hAnsi="Calibri" w:cs="Calibri"/>
        </w:rPr>
        <w:t>environment</w:t>
      </w:r>
      <w:r w:rsidR="00D80184">
        <w:rPr>
          <w:rFonts w:ascii="Calibri" w:hAnsi="Calibri" w:cs="Calibri"/>
        </w:rPr>
        <w:t xml:space="preserve"> where every girl survives and thrives.</w:t>
      </w:r>
    </w:p>
    <w:p w14:paraId="52FDA825" w14:textId="3A16C9AA" w:rsidR="0088722F" w:rsidRPr="00155A40" w:rsidRDefault="452DC168" w:rsidP="00155A40">
      <w:pPr>
        <w:numPr>
          <w:ilvl w:val="0"/>
          <w:numId w:val="1"/>
        </w:numPr>
        <w:jc w:val="both"/>
        <w:rPr>
          <w:rFonts w:ascii="Calibri" w:hAnsi="Calibri" w:cs="Calibri"/>
        </w:rPr>
      </w:pPr>
      <w:r w:rsidRPr="268B906A">
        <w:rPr>
          <w:rFonts w:ascii="Calibri" w:hAnsi="Calibri" w:cs="Calibri"/>
        </w:rPr>
        <w:t xml:space="preserve">Accelerate multi-sectoral programming and </w:t>
      </w:r>
      <w:r w:rsidR="42748A36" w:rsidRPr="268B906A">
        <w:rPr>
          <w:rFonts w:ascii="Calibri" w:hAnsi="Calibri" w:cs="Calibri"/>
        </w:rPr>
        <w:t>investment to girl-centric</w:t>
      </w:r>
      <w:r w:rsidR="00D26A90">
        <w:rPr>
          <w:rFonts w:ascii="Calibri" w:hAnsi="Calibri" w:cs="Calibri"/>
        </w:rPr>
        <w:t xml:space="preserve">, gender transformative </w:t>
      </w:r>
      <w:r w:rsidR="42748A36" w:rsidRPr="268B906A">
        <w:rPr>
          <w:rFonts w:ascii="Calibri" w:hAnsi="Calibri" w:cs="Calibri"/>
        </w:rPr>
        <w:t>programming</w:t>
      </w:r>
    </w:p>
    <w:p w14:paraId="03DEF05F" w14:textId="15739044" w:rsidR="005134E6" w:rsidRPr="005134E6" w:rsidRDefault="734AB476" w:rsidP="7EFAF80E">
      <w:pPr>
        <w:jc w:val="both"/>
        <w:rPr>
          <w:rFonts w:ascii="Calibri" w:hAnsi="Calibri" w:cs="Calibri"/>
        </w:rPr>
      </w:pPr>
      <w:r w:rsidRPr="7EFAF80E">
        <w:rPr>
          <w:rFonts w:ascii="Calibri" w:hAnsi="Calibri" w:cs="Calibri"/>
        </w:rPr>
        <w:t xml:space="preserve">The future of The Gambia depends on the empowerment of its girls. Every unfulfilled potential, every silenced voice, every broken promise represents a loss not just for that individual girl, but for our entire nation. We cannot afford to </w:t>
      </w:r>
      <w:r w:rsidR="669FC4DF" w:rsidRPr="7EFAF80E">
        <w:rPr>
          <w:rFonts w:ascii="Calibri" w:hAnsi="Calibri" w:cs="Calibri"/>
        </w:rPr>
        <w:t>continue</w:t>
      </w:r>
      <w:r w:rsidRPr="7EFAF80E">
        <w:rPr>
          <w:rFonts w:ascii="Calibri" w:hAnsi="Calibri" w:cs="Calibri"/>
        </w:rPr>
        <w:t xml:space="preserve"> this path of half-measures and unfulfilled commitments.</w:t>
      </w:r>
    </w:p>
    <w:p w14:paraId="1AB82FCD" w14:textId="7530ED60" w:rsidR="005134E6" w:rsidRPr="005134E6" w:rsidRDefault="005134E6" w:rsidP="005134E6">
      <w:pPr>
        <w:jc w:val="both"/>
        <w:rPr>
          <w:rFonts w:ascii="Calibri" w:hAnsi="Calibri" w:cs="Calibri"/>
        </w:rPr>
      </w:pPr>
      <w:r w:rsidRPr="005134E6">
        <w:rPr>
          <w:rFonts w:ascii="Calibri" w:hAnsi="Calibri" w:cs="Calibri"/>
        </w:rPr>
        <w:t xml:space="preserve">On this International Day of the Girl, let us recommit ourselves to real, measurable action. Let us hold ourselves and our institutions accountable. Let us work tirelessly to create a Gambia where every girl can not only dream big but </w:t>
      </w:r>
      <w:r w:rsidR="00601627" w:rsidRPr="005134E6">
        <w:rPr>
          <w:rFonts w:ascii="Calibri" w:hAnsi="Calibri" w:cs="Calibri"/>
        </w:rPr>
        <w:t>can</w:t>
      </w:r>
      <w:r w:rsidRPr="005134E6">
        <w:rPr>
          <w:rFonts w:ascii="Calibri" w:hAnsi="Calibri" w:cs="Calibri"/>
        </w:rPr>
        <w:t xml:space="preserve"> turn those dreams into reality.</w:t>
      </w:r>
    </w:p>
    <w:p w14:paraId="163E114B" w14:textId="03107981" w:rsidR="005134E6" w:rsidRDefault="17C212FD" w:rsidP="005134E6">
      <w:pPr>
        <w:jc w:val="both"/>
        <w:rPr>
          <w:rFonts w:ascii="Calibri" w:hAnsi="Calibri" w:cs="Calibri"/>
        </w:rPr>
      </w:pPr>
      <w:r w:rsidRPr="7EFAF80E">
        <w:rPr>
          <w:rFonts w:ascii="Calibri" w:hAnsi="Calibri" w:cs="Calibri"/>
        </w:rPr>
        <w:t>The future of The Gambia is bright, and girls are at the heart of this promise. By ensuring their rights, unleashing their potential, and amplifying their voices, we pave the way for a more prosperous, equitable, and peaceful nation. Today, and every day, let us stand with girls, and for girls, for in doing so, we stand for a better future for all.</w:t>
      </w:r>
    </w:p>
    <w:p w14:paraId="7B7FFFBE" w14:textId="2FEAA379" w:rsidR="0088044A" w:rsidRDefault="0088044A" w:rsidP="005134E6">
      <w:pPr>
        <w:jc w:val="both"/>
        <w:rPr>
          <w:rFonts w:ascii="Calibri" w:hAnsi="Calibri" w:cs="Calibri"/>
        </w:rPr>
      </w:pPr>
      <w:r>
        <w:rPr>
          <w:rFonts w:ascii="Calibri" w:hAnsi="Calibri" w:cs="Calibri"/>
        </w:rPr>
        <w:t xml:space="preserve">By </w:t>
      </w:r>
    </w:p>
    <w:p w14:paraId="5B552528" w14:textId="14564CBD" w:rsidR="000E2A18" w:rsidRDefault="000E2A18" w:rsidP="000E2A18">
      <w:pPr>
        <w:jc w:val="both"/>
        <w:rPr>
          <w:rFonts w:ascii="Calibri" w:hAnsi="Calibri" w:cs="Calibri"/>
          <w:b/>
          <w:bCs/>
        </w:rPr>
      </w:pPr>
      <w:r>
        <w:rPr>
          <w:rFonts w:ascii="Calibri" w:hAnsi="Calibri" w:cs="Calibri"/>
          <w:b/>
          <w:bCs/>
        </w:rPr>
        <w:t xml:space="preserve">Mr. </w:t>
      </w:r>
      <w:r w:rsidRPr="000E2A18">
        <w:rPr>
          <w:rFonts w:ascii="Calibri" w:hAnsi="Calibri" w:cs="Calibri"/>
          <w:b/>
          <w:bCs/>
        </w:rPr>
        <w:t>Karl-Frédérick Paul</w:t>
      </w:r>
      <w:r>
        <w:rPr>
          <w:rFonts w:ascii="Calibri" w:hAnsi="Calibri" w:cs="Calibri"/>
          <w:b/>
          <w:bCs/>
        </w:rPr>
        <w:t>, UN Resident Coordinator in The Gambia</w:t>
      </w:r>
    </w:p>
    <w:p w14:paraId="6A57F5CE" w14:textId="12A9E4DF" w:rsidR="000E2A18" w:rsidRPr="000E2A18" w:rsidRDefault="000E2A18" w:rsidP="000E2A18">
      <w:pPr>
        <w:jc w:val="both"/>
        <w:rPr>
          <w:rFonts w:ascii="Calibri" w:hAnsi="Calibri" w:cs="Calibri"/>
        </w:rPr>
      </w:pPr>
      <w:r>
        <w:rPr>
          <w:rFonts w:ascii="Calibri" w:hAnsi="Calibri" w:cs="Calibri"/>
          <w:b/>
          <w:bCs/>
        </w:rPr>
        <w:t xml:space="preserve">Ms. Nafisa Binte Shafique, UNICEF Representative </w:t>
      </w:r>
    </w:p>
    <w:p w14:paraId="01CFF55C" w14:textId="6C7F4F36" w:rsidR="0088044A" w:rsidRPr="001405CF" w:rsidRDefault="000E2A18" w:rsidP="005134E6">
      <w:pPr>
        <w:jc w:val="both"/>
        <w:rPr>
          <w:rFonts w:ascii="Calibri" w:hAnsi="Calibri" w:cs="Calibri"/>
        </w:rPr>
      </w:pPr>
      <w:r>
        <w:rPr>
          <w:rFonts w:ascii="Calibri" w:hAnsi="Calibri" w:cs="Calibri"/>
        </w:rPr>
        <w:t xml:space="preserve"> </w:t>
      </w:r>
    </w:p>
    <w:sectPr w:rsidR="0088044A" w:rsidRPr="001405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3JZJwCDJNvOdN" int2:id="cnueKMe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A1CDE"/>
    <w:multiLevelType w:val="multilevel"/>
    <w:tmpl w:val="3FEE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24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E6"/>
    <w:rsid w:val="00002344"/>
    <w:rsid w:val="0004359F"/>
    <w:rsid w:val="00074EEF"/>
    <w:rsid w:val="000A7217"/>
    <w:rsid w:val="000E2A18"/>
    <w:rsid w:val="001405CF"/>
    <w:rsid w:val="00155A40"/>
    <w:rsid w:val="0018608C"/>
    <w:rsid w:val="001870F5"/>
    <w:rsid w:val="001A5DCA"/>
    <w:rsid w:val="00285227"/>
    <w:rsid w:val="002E3DF8"/>
    <w:rsid w:val="00301160"/>
    <w:rsid w:val="00361C6D"/>
    <w:rsid w:val="005134E6"/>
    <w:rsid w:val="00546D9F"/>
    <w:rsid w:val="005550F4"/>
    <w:rsid w:val="00595F22"/>
    <w:rsid w:val="005F79CA"/>
    <w:rsid w:val="00601627"/>
    <w:rsid w:val="007612DD"/>
    <w:rsid w:val="0078518F"/>
    <w:rsid w:val="007E69CF"/>
    <w:rsid w:val="00844B91"/>
    <w:rsid w:val="00875542"/>
    <w:rsid w:val="0088044A"/>
    <w:rsid w:val="0088722F"/>
    <w:rsid w:val="008C528C"/>
    <w:rsid w:val="00942DA9"/>
    <w:rsid w:val="00945CA8"/>
    <w:rsid w:val="009C0DF8"/>
    <w:rsid w:val="00A22935"/>
    <w:rsid w:val="00A44F01"/>
    <w:rsid w:val="00A66040"/>
    <w:rsid w:val="00AD3539"/>
    <w:rsid w:val="00AF3AF1"/>
    <w:rsid w:val="00BA74C3"/>
    <w:rsid w:val="00BE5EC1"/>
    <w:rsid w:val="00C53B05"/>
    <w:rsid w:val="00D26A90"/>
    <w:rsid w:val="00D503EF"/>
    <w:rsid w:val="00D80184"/>
    <w:rsid w:val="00DB25DE"/>
    <w:rsid w:val="00EA2279"/>
    <w:rsid w:val="00F31FF0"/>
    <w:rsid w:val="00F75638"/>
    <w:rsid w:val="0339844B"/>
    <w:rsid w:val="0343A19B"/>
    <w:rsid w:val="03ADE5B4"/>
    <w:rsid w:val="05BE39FC"/>
    <w:rsid w:val="06833CCD"/>
    <w:rsid w:val="06DD6863"/>
    <w:rsid w:val="07B8E30C"/>
    <w:rsid w:val="07D71CA5"/>
    <w:rsid w:val="09F1C6E2"/>
    <w:rsid w:val="0C74442D"/>
    <w:rsid w:val="101F6730"/>
    <w:rsid w:val="1181DB55"/>
    <w:rsid w:val="11D396AB"/>
    <w:rsid w:val="131C3834"/>
    <w:rsid w:val="14EB3084"/>
    <w:rsid w:val="15357F5A"/>
    <w:rsid w:val="16B22DBE"/>
    <w:rsid w:val="171789FD"/>
    <w:rsid w:val="17C212FD"/>
    <w:rsid w:val="19386451"/>
    <w:rsid w:val="1952FBCA"/>
    <w:rsid w:val="1AC18B8D"/>
    <w:rsid w:val="1C599C22"/>
    <w:rsid w:val="1C5C96F0"/>
    <w:rsid w:val="1D4BCED6"/>
    <w:rsid w:val="229BE1F8"/>
    <w:rsid w:val="22DDE79D"/>
    <w:rsid w:val="23536E1E"/>
    <w:rsid w:val="248AF6C2"/>
    <w:rsid w:val="262A5A36"/>
    <w:rsid w:val="264139E5"/>
    <w:rsid w:val="268B906A"/>
    <w:rsid w:val="273C8B7C"/>
    <w:rsid w:val="27E0D00B"/>
    <w:rsid w:val="2814EC9E"/>
    <w:rsid w:val="2A94C796"/>
    <w:rsid w:val="2C6E55FB"/>
    <w:rsid w:val="2D256FBE"/>
    <w:rsid w:val="2E42D20C"/>
    <w:rsid w:val="2F375C6E"/>
    <w:rsid w:val="2F931B61"/>
    <w:rsid w:val="303E3B28"/>
    <w:rsid w:val="31B69045"/>
    <w:rsid w:val="329AF503"/>
    <w:rsid w:val="3361D0C6"/>
    <w:rsid w:val="33DB2E8F"/>
    <w:rsid w:val="33E762A8"/>
    <w:rsid w:val="34360E87"/>
    <w:rsid w:val="344C36B8"/>
    <w:rsid w:val="34B9FADA"/>
    <w:rsid w:val="361F795C"/>
    <w:rsid w:val="367A1777"/>
    <w:rsid w:val="372CC6CD"/>
    <w:rsid w:val="37DEE22A"/>
    <w:rsid w:val="384AA69A"/>
    <w:rsid w:val="390CF4B4"/>
    <w:rsid w:val="3A7D8EE3"/>
    <w:rsid w:val="3AD13B89"/>
    <w:rsid w:val="3AF9DA3A"/>
    <w:rsid w:val="3D86ED27"/>
    <w:rsid w:val="4003557F"/>
    <w:rsid w:val="41B9FFB6"/>
    <w:rsid w:val="426E6EE9"/>
    <w:rsid w:val="42748A36"/>
    <w:rsid w:val="4317F768"/>
    <w:rsid w:val="43655D9F"/>
    <w:rsid w:val="452DC168"/>
    <w:rsid w:val="456A5FDD"/>
    <w:rsid w:val="45BEC675"/>
    <w:rsid w:val="461283D4"/>
    <w:rsid w:val="47639E24"/>
    <w:rsid w:val="485CE0D7"/>
    <w:rsid w:val="48DDF59B"/>
    <w:rsid w:val="494F4608"/>
    <w:rsid w:val="4B7F21A6"/>
    <w:rsid w:val="4DC2D9FD"/>
    <w:rsid w:val="5000047A"/>
    <w:rsid w:val="513E3DAA"/>
    <w:rsid w:val="520E479D"/>
    <w:rsid w:val="52A3C93A"/>
    <w:rsid w:val="54574436"/>
    <w:rsid w:val="555D348F"/>
    <w:rsid w:val="56266814"/>
    <w:rsid w:val="5667A4C3"/>
    <w:rsid w:val="567F62D9"/>
    <w:rsid w:val="578BE0A6"/>
    <w:rsid w:val="58C13E42"/>
    <w:rsid w:val="58E1E3D7"/>
    <w:rsid w:val="591F23FD"/>
    <w:rsid w:val="5AEC41D7"/>
    <w:rsid w:val="5DF33273"/>
    <w:rsid w:val="609365CD"/>
    <w:rsid w:val="614F79AF"/>
    <w:rsid w:val="61EF831E"/>
    <w:rsid w:val="62534D78"/>
    <w:rsid w:val="62D49E0C"/>
    <w:rsid w:val="64312CEB"/>
    <w:rsid w:val="65EA9DCE"/>
    <w:rsid w:val="669FC4DF"/>
    <w:rsid w:val="6BDC09BF"/>
    <w:rsid w:val="6CBF550A"/>
    <w:rsid w:val="6E680AAE"/>
    <w:rsid w:val="70E58E1E"/>
    <w:rsid w:val="726826BA"/>
    <w:rsid w:val="72CF16BD"/>
    <w:rsid w:val="734AB476"/>
    <w:rsid w:val="73B60B61"/>
    <w:rsid w:val="75D7ACA5"/>
    <w:rsid w:val="78960281"/>
    <w:rsid w:val="7BDE5AA5"/>
    <w:rsid w:val="7CB18179"/>
    <w:rsid w:val="7EFAF80E"/>
    <w:rsid w:val="7F8D0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EDE9"/>
  <w15:chartTrackingRefBased/>
  <w15:docId w15:val="{1B8D3E9A-1A21-4113-B446-0D2F1401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4E6"/>
    <w:rPr>
      <w:rFonts w:eastAsiaTheme="majorEastAsia" w:cstheme="majorBidi"/>
      <w:color w:val="272727" w:themeColor="text1" w:themeTint="D8"/>
    </w:rPr>
  </w:style>
  <w:style w:type="paragraph" w:styleId="Title">
    <w:name w:val="Title"/>
    <w:basedOn w:val="Normal"/>
    <w:next w:val="Normal"/>
    <w:link w:val="TitleChar"/>
    <w:uiPriority w:val="10"/>
    <w:qFormat/>
    <w:rsid w:val="00513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4E6"/>
    <w:pPr>
      <w:spacing w:before="160"/>
      <w:jc w:val="center"/>
    </w:pPr>
    <w:rPr>
      <w:i/>
      <w:iCs/>
      <w:color w:val="404040" w:themeColor="text1" w:themeTint="BF"/>
    </w:rPr>
  </w:style>
  <w:style w:type="character" w:customStyle="1" w:styleId="QuoteChar">
    <w:name w:val="Quote Char"/>
    <w:basedOn w:val="DefaultParagraphFont"/>
    <w:link w:val="Quote"/>
    <w:uiPriority w:val="29"/>
    <w:rsid w:val="005134E6"/>
    <w:rPr>
      <w:i/>
      <w:iCs/>
      <w:color w:val="404040" w:themeColor="text1" w:themeTint="BF"/>
    </w:rPr>
  </w:style>
  <w:style w:type="paragraph" w:styleId="ListParagraph">
    <w:name w:val="List Paragraph"/>
    <w:basedOn w:val="Normal"/>
    <w:uiPriority w:val="34"/>
    <w:qFormat/>
    <w:rsid w:val="005134E6"/>
    <w:pPr>
      <w:ind w:left="720"/>
      <w:contextualSpacing/>
    </w:pPr>
  </w:style>
  <w:style w:type="character" w:styleId="IntenseEmphasis">
    <w:name w:val="Intense Emphasis"/>
    <w:basedOn w:val="DefaultParagraphFont"/>
    <w:uiPriority w:val="21"/>
    <w:qFormat/>
    <w:rsid w:val="005134E6"/>
    <w:rPr>
      <w:i/>
      <w:iCs/>
      <w:color w:val="0F4761" w:themeColor="accent1" w:themeShade="BF"/>
    </w:rPr>
  </w:style>
  <w:style w:type="paragraph" w:styleId="IntenseQuote">
    <w:name w:val="Intense Quote"/>
    <w:basedOn w:val="Normal"/>
    <w:next w:val="Normal"/>
    <w:link w:val="IntenseQuoteChar"/>
    <w:uiPriority w:val="30"/>
    <w:qFormat/>
    <w:rsid w:val="00513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4E6"/>
    <w:rPr>
      <w:i/>
      <w:iCs/>
      <w:color w:val="0F4761" w:themeColor="accent1" w:themeShade="BF"/>
    </w:rPr>
  </w:style>
  <w:style w:type="character" w:styleId="IntenseReference">
    <w:name w:val="Intense Reference"/>
    <w:basedOn w:val="DefaultParagraphFont"/>
    <w:uiPriority w:val="32"/>
    <w:qFormat/>
    <w:rsid w:val="005134E6"/>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2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41948">
      <w:bodyDiv w:val="1"/>
      <w:marLeft w:val="0"/>
      <w:marRight w:val="0"/>
      <w:marTop w:val="0"/>
      <w:marBottom w:val="0"/>
      <w:divBdr>
        <w:top w:val="none" w:sz="0" w:space="0" w:color="auto"/>
        <w:left w:val="none" w:sz="0" w:space="0" w:color="auto"/>
        <w:bottom w:val="none" w:sz="0" w:space="0" w:color="auto"/>
        <w:right w:val="none" w:sz="0" w:space="0" w:color="auto"/>
      </w:divBdr>
    </w:div>
    <w:div w:id="16161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Abdoulie BADJIE</dc:creator>
  <cp:keywords/>
  <dc:description/>
  <cp:lastModifiedBy>Abdoulie BADJIE</cp:lastModifiedBy>
  <cp:revision>2</cp:revision>
  <cp:lastPrinted>2024-10-10T13:57:00Z</cp:lastPrinted>
  <dcterms:created xsi:type="dcterms:W3CDTF">2024-10-11T09:54:00Z</dcterms:created>
  <dcterms:modified xsi:type="dcterms:W3CDTF">2024-10-11T09:54:00Z</dcterms:modified>
</cp:coreProperties>
</file>